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40" w:rsidRDefault="001B3E40" w:rsidP="001B3E4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модернизируется</w:t>
      </w:r>
    </w:p>
    <w:p w:rsidR="001B3E40" w:rsidRDefault="001B3E40" w:rsidP="001B3E4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E40" w:rsidRDefault="001B3E40" w:rsidP="001B3E40">
      <w:pPr>
        <w:tabs>
          <w:tab w:val="left" w:pos="708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Волгоградской области (Кадастровая палата) информирует о новых возможностях, которые появятся у жителей Волгоградской области при получении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ближайшее время. Так, с 31.05.2015 года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42171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21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заработают новые электронные сервисы, позволяющие воспользоваться всем спектром оказываемых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услуг, не выходя из дома.</w:t>
      </w:r>
    </w:p>
    <w:p w:rsidR="001B3E40" w:rsidRDefault="001B3E40" w:rsidP="001B3E40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Напомним, что в</w:t>
      </w: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время в электронном виде можно получить три из четырех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412A9"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услуг </w:t>
      </w:r>
      <w:proofErr w:type="spellStart"/>
      <w:r w:rsidRPr="00A412A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 - это постановка на кадастровый учет, получение сведений из Единого государственного реестра прав на недвижимое имущество и сделок с ним (ЕГРП) и получение сведений из государственного кадастра недвижимости (ГКН). </w:t>
      </w:r>
    </w:p>
    <w:p w:rsidR="001B3E40" w:rsidRDefault="001B3E40" w:rsidP="001B3E40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Помимо перечисленных выше «базовых» услуг с 31.05.2015 года на портале будут доступны следующие электронные услуги:</w:t>
      </w:r>
    </w:p>
    <w:p w:rsidR="001B3E40" w:rsidRDefault="001B3E40" w:rsidP="001B3E40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снятие с государственного кадастрового учета объекта недвижимости (земельного участка и объекта капитального строительства);</w:t>
      </w:r>
    </w:p>
    <w:p w:rsidR="001B3E40" w:rsidRDefault="001B3E40" w:rsidP="001B3E40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государственный кадастровый учет изменений объекта недвижимости;</w:t>
      </w:r>
    </w:p>
    <w:p w:rsidR="001B3E40" w:rsidRPr="00A412A9" w:rsidRDefault="001B3E40" w:rsidP="001B3E40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исправление технической ошибки.</w:t>
      </w:r>
    </w:p>
    <w:p w:rsidR="001B3E40" w:rsidRDefault="001B3E40" w:rsidP="001B3E40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Кроме того, с</w:t>
      </w:r>
      <w:r w:rsidRPr="00A412A9">
        <w:rPr>
          <w:rFonts w:ascii="Times New Roman" w:hAnsi="Times New Roman" w:cs="Times New Roman"/>
          <w:color w:val="auto"/>
          <w:sz w:val="28"/>
          <w:szCs w:val="28"/>
        </w:rPr>
        <w:t xml:space="preserve">огласно мероприятиям «дорожной карты», в 2015 году у заявителей так же должна появиться возможность государственной регистрации прав в электронном виде. </w:t>
      </w:r>
    </w:p>
    <w:p w:rsidR="001B3E40" w:rsidRDefault="001B3E40" w:rsidP="001B3E40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Планируется, что в 2015 году доля электронных услуг по государственному кадастровому учету объектов недвижимости и доля электронных услуг по предоставлению сведений из ГКН должны составить 50 % от общего объема, государственных услуг, предоставляемых Кадастровой палатой.</w:t>
      </w:r>
    </w:p>
    <w:p w:rsidR="001B3E40" w:rsidRDefault="001B3E40" w:rsidP="001B3E40">
      <w:pPr>
        <w:pStyle w:val="Default"/>
        <w:spacing w:line="276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достижения этих показателей Кадастровой палатой запланирован ряд мероприятий, включающий в себя сокращение сроков предоставления государственных услуг по электронным запросам и заявлениям, проведение обучающих семинаров с профессиональными участниками рынка недвижимости, органами исполнительной власти и местного самоуправления.</w:t>
      </w:r>
    </w:p>
    <w:p w:rsidR="001B3E40" w:rsidRDefault="001B3E40" w:rsidP="001B3E40">
      <w:pPr>
        <w:shd w:val="clear" w:color="auto" w:fill="FFFFFF"/>
        <w:spacing w:after="0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ABA" w:rsidRPr="001B3E40" w:rsidRDefault="00205ABA" w:rsidP="001B3E40"/>
    <w:sectPr w:rsidR="00205ABA" w:rsidRPr="001B3E40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40"/>
    <w:rsid w:val="001B3E40"/>
    <w:rsid w:val="00205ABA"/>
    <w:rsid w:val="00C4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2015-05-25T05:58:00Z</dcterms:created>
  <dcterms:modified xsi:type="dcterms:W3CDTF">2015-05-25T06:01:00Z</dcterms:modified>
</cp:coreProperties>
</file>